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4"/>
        <w:bidiVisual/>
        <w:tblW w:w="109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63"/>
        <w:gridCol w:w="1088"/>
        <w:gridCol w:w="733"/>
        <w:gridCol w:w="968"/>
        <w:gridCol w:w="993"/>
        <w:gridCol w:w="1134"/>
        <w:gridCol w:w="992"/>
        <w:gridCol w:w="992"/>
        <w:gridCol w:w="1276"/>
        <w:gridCol w:w="1276"/>
      </w:tblGrid>
      <w:tr w:rsidR="003A16DB" w:rsidRPr="00814472" w:rsidTr="007054C2">
        <w:trPr>
          <w:trHeight w:val="93"/>
        </w:trPr>
        <w:tc>
          <w:tcPr>
            <w:tcW w:w="10915" w:type="dxa"/>
            <w:gridSpan w:val="10"/>
            <w:shd w:val="clear" w:color="auto" w:fill="auto"/>
            <w:vAlign w:val="center"/>
            <w:hideMark/>
          </w:tcPr>
          <w:p w:rsidR="003A16DB" w:rsidRPr="0078618F" w:rsidRDefault="003A16DB" w:rsidP="007054C2">
            <w:pPr>
              <w:jc w:val="center"/>
              <w:rPr>
                <w:rFonts w:eastAsia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78618F">
              <w:rPr>
                <w:rFonts w:eastAsia="Times New Roman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الخطة التشغيلية </w:t>
            </w:r>
            <w:r>
              <w:rPr>
                <w:rFonts w:eastAsia="Times New Roman" w:cs="Simplified Arabic" w:hint="cs"/>
                <w:b/>
                <w:bCs/>
                <w:color w:val="000000"/>
                <w:sz w:val="28"/>
                <w:szCs w:val="28"/>
                <w:rtl/>
              </w:rPr>
              <w:t>لدائرة الرقابة الإدارية والمالية</w:t>
            </w:r>
            <w:r w:rsidRPr="0078618F">
              <w:rPr>
                <w:rFonts w:eastAsia="Times New Roman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في جامعة اليرموك</w:t>
            </w:r>
            <w:r w:rsidRPr="0078618F">
              <w:rPr>
                <w:rFonts w:eastAsia="Times New Roman" w:cs="Simplified Arabic" w:hint="cs"/>
                <w:color w:val="000000"/>
                <w:sz w:val="28"/>
                <w:szCs w:val="28"/>
                <w:rtl/>
              </w:rPr>
              <w:t xml:space="preserve">  </w:t>
            </w:r>
            <w:r w:rsidRPr="0078618F">
              <w:rPr>
                <w:rFonts w:eastAsia="Times New Roman" w:cs="Simplified Arabic"/>
                <w:b/>
                <w:bCs/>
                <w:color w:val="000000"/>
                <w:sz w:val="28"/>
                <w:szCs w:val="28"/>
                <w:rtl/>
              </w:rPr>
              <w:t>المبن</w:t>
            </w:r>
            <w:r w:rsidRPr="0078618F">
              <w:rPr>
                <w:rFonts w:eastAsia="Times New Roman" w:cs="Simplified Arabic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78618F">
              <w:rPr>
                <w:rFonts w:eastAsia="Times New Roman" w:cs="Simplified Arabic"/>
                <w:b/>
                <w:bCs/>
                <w:color w:val="000000"/>
                <w:sz w:val="28"/>
                <w:szCs w:val="28"/>
                <w:rtl/>
              </w:rPr>
              <w:t>ة على المخاطر</w:t>
            </w:r>
            <w:r w:rsidRPr="0078618F">
              <w:rPr>
                <w:rFonts w:eastAsia="Times New Roman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618F">
              <w:rPr>
                <w:rFonts w:eastAsia="Times New Roman" w:cs="Simplified Arabic"/>
                <w:b/>
                <w:bCs/>
                <w:color w:val="000000"/>
                <w:sz w:val="28"/>
                <w:szCs w:val="28"/>
                <w:rtl/>
              </w:rPr>
              <w:t>لسنة</w:t>
            </w:r>
            <w:r w:rsidRPr="0078618F">
              <w:rPr>
                <w:rFonts w:eastAsia="Times New Roman" w:cs="Simplified Arabic"/>
                <w:color w:val="000000"/>
                <w:sz w:val="28"/>
                <w:szCs w:val="28"/>
              </w:rPr>
              <w:t xml:space="preserve"> </w:t>
            </w:r>
            <w:r w:rsidRPr="0078618F">
              <w:rPr>
                <w:rFonts w:eastAsia="Times New Roman" w:cs="Simplified Arabic" w:hint="cs"/>
                <w:color w:val="000000"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3A16DB" w:rsidRPr="00814472" w:rsidTr="007054C2">
        <w:trPr>
          <w:trHeight w:val="1418"/>
        </w:trPr>
        <w:tc>
          <w:tcPr>
            <w:tcW w:w="10915" w:type="dxa"/>
            <w:gridSpan w:val="10"/>
            <w:shd w:val="clear" w:color="auto" w:fill="auto"/>
            <w:vAlign w:val="center"/>
            <w:hideMark/>
          </w:tcPr>
          <w:p w:rsidR="003A16DB" w:rsidRPr="0078618F" w:rsidRDefault="003A16DB" w:rsidP="007054C2">
            <w:pPr>
              <w:tabs>
                <w:tab w:val="left" w:pos="1033"/>
                <w:tab w:val="left" w:pos="1475"/>
              </w:tabs>
              <w:spacing w:line="300" w:lineRule="exact"/>
              <w:ind w:left="1417" w:hanging="1417"/>
              <w:rPr>
                <w:rFonts w:eastAsia="Times New Roman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78618F">
              <w:rPr>
                <w:rFonts w:eastAsia="Times New Roman" w:cs="Simplified Arabic" w:hint="cs"/>
                <w:b/>
                <w:bCs/>
                <w:color w:val="000000"/>
                <w:sz w:val="28"/>
                <w:szCs w:val="28"/>
                <w:rtl/>
              </w:rPr>
              <w:t>رسالة جامعة اليرموك :</w:t>
            </w:r>
          </w:p>
          <w:p w:rsidR="003A16DB" w:rsidRDefault="003A16DB" w:rsidP="007054C2">
            <w:pPr>
              <w:tabs>
                <w:tab w:val="left" w:pos="1033"/>
                <w:tab w:val="left" w:pos="1475"/>
              </w:tabs>
              <w:spacing w:line="300" w:lineRule="exact"/>
              <w:ind w:left="1418" w:hanging="1418"/>
              <w:rPr>
                <w:rFonts w:eastAsia="Times New Roman" w:cs="Simplified Arabic"/>
                <w:color w:val="000000"/>
                <w:rtl/>
              </w:rPr>
            </w:pPr>
            <w:r w:rsidRPr="002E5DC5">
              <w:rPr>
                <w:rFonts w:eastAsia="Times New Roman" w:cs="Simplified Arabic" w:hint="cs"/>
                <w:color w:val="000000"/>
                <w:rtl/>
              </w:rPr>
              <w:t xml:space="preserve">1) </w:t>
            </w:r>
            <w:r>
              <w:rPr>
                <w:rFonts w:eastAsia="Times New Roman" w:cs="Simplified Arabic" w:hint="cs"/>
                <w:color w:val="000000"/>
                <w:rtl/>
              </w:rPr>
              <w:t>إعداد الكفاءات العلمية المتميزة في مختلف حقول المعرفة من خلال تعليم متميز.</w:t>
            </w:r>
          </w:p>
          <w:p w:rsidR="003A16DB" w:rsidRDefault="003A16DB" w:rsidP="007054C2">
            <w:pPr>
              <w:tabs>
                <w:tab w:val="left" w:pos="1033"/>
                <w:tab w:val="left" w:pos="1475"/>
              </w:tabs>
              <w:spacing w:line="300" w:lineRule="exact"/>
              <w:ind w:left="1418" w:hanging="1418"/>
              <w:rPr>
                <w:rtl/>
              </w:rPr>
            </w:pPr>
            <w:r>
              <w:rPr>
                <w:rFonts w:eastAsia="Times New Roman" w:cs="Simplified Arabic" w:hint="cs"/>
                <w:color w:val="000000"/>
                <w:rtl/>
              </w:rPr>
              <w:t xml:space="preserve">2) إنتاج بحث علمي إبداعي يخدم المجتمع ويسهم في بناء  اقتصاد المعرفة </w:t>
            </w:r>
            <w:r>
              <w:rPr>
                <w:rFonts w:hint="cs"/>
                <w:rtl/>
              </w:rPr>
              <w:t>.</w:t>
            </w:r>
          </w:p>
          <w:p w:rsidR="003A16DB" w:rsidRPr="00DB58C8" w:rsidRDefault="003A16DB" w:rsidP="007054C2">
            <w:pPr>
              <w:tabs>
                <w:tab w:val="left" w:pos="1033"/>
                <w:tab w:val="left" w:pos="1475"/>
              </w:tabs>
              <w:spacing w:line="300" w:lineRule="exact"/>
              <w:ind w:left="1418" w:hanging="1418"/>
            </w:pPr>
            <w:r>
              <w:rPr>
                <w:rFonts w:hint="cs"/>
                <w:rtl/>
              </w:rPr>
              <w:t>3) الاستجابة لمتطلبات المجتمع والتطور العلمي</w:t>
            </w:r>
            <w:r w:rsidRPr="00DB58C8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 xml:space="preserve">     </w:t>
            </w:r>
          </w:p>
        </w:tc>
      </w:tr>
      <w:tr w:rsidR="003A16DB" w:rsidRPr="008F5BDA" w:rsidTr="007054C2">
        <w:trPr>
          <w:trHeight w:val="123"/>
        </w:trPr>
        <w:tc>
          <w:tcPr>
            <w:tcW w:w="1463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الهدف التشغيلي</w:t>
            </w:r>
          </w:p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الفرعي</w:t>
            </w:r>
            <w:r w:rsidRPr="004E469F"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نوع الخطر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نوع النشاط الرئيسي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نوع النشاط الفرعي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المخاطر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4E469F"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إجراءات</w:t>
            </w:r>
          </w:p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4E469F"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تقليل</w:t>
            </w:r>
          </w:p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المخاطر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مؤشر </w:t>
            </w:r>
            <w:r w:rsidRPr="004E469F"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الأداء</w:t>
            </w: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lang w:bidi="ar-JO"/>
              </w:rPr>
            </w:pPr>
            <w:r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نسبة التدقيق</w:t>
            </w: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المستهدفة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الجهة</w:t>
            </w:r>
            <w:r w:rsidRPr="004E469F"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المنفذة</w:t>
            </w:r>
          </w:p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4E469F">
              <w:rPr>
                <w:rFonts w:eastAsia="Times New Roman" w:cs="Simplified Arabic" w:hint="cs"/>
                <w:b/>
                <w:bCs/>
                <w:color w:val="000000"/>
                <w:sz w:val="20"/>
                <w:szCs w:val="20"/>
                <w:rtl/>
              </w:rPr>
              <w:t>مدقق</w:t>
            </w: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او</w:t>
            </w:r>
            <w:proofErr w:type="spellEnd"/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لجنة)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4E469F" w:rsidRDefault="003A16DB" w:rsidP="007054C2">
            <w:pPr>
              <w:spacing w:line="280" w:lineRule="exact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E469F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  <w:rtl/>
              </w:rPr>
              <w:t>الفترة الزمنية لانجاز المهمة</w:t>
            </w:r>
          </w:p>
        </w:tc>
      </w:tr>
      <w:tr w:rsidR="003A16DB" w:rsidRPr="008F5BDA" w:rsidTr="007054C2">
        <w:trPr>
          <w:trHeight w:val="892"/>
        </w:trPr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rtl/>
              </w:rPr>
              <w:t xml:space="preserve">حماية أموال الجامعة وممتلكاتها </w:t>
            </w:r>
            <w:proofErr w:type="spellStart"/>
            <w:r w:rsidRPr="00CD7594">
              <w:rPr>
                <w:rFonts w:ascii="Arial" w:eastAsia="Times New Roman" w:hAnsi="Arial" w:cs="Arial"/>
                <w:color w:val="000000"/>
                <w:rtl/>
              </w:rPr>
              <w:t>وموجوداتها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ومواردها</w:t>
            </w:r>
            <w:r w:rsidRPr="00CD7594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والاستخدام  الأمثل لها</w:t>
            </w: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وتعزيز الموقف المالي للجامعة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مخاطر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الرقابة الداخلية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</w:t>
            </w: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مخاطر الاكتشاف</w:t>
            </w: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مخاطر متأصلة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 xml:space="preserve"> (متوارثة)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مالي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النفقات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إمكانية وجود مشتريات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أو مصروفات 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غير أصولية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تدقيق المشتريات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والمصروفات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نسبة المعاملات المدققة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التي تزيد عن (500) دينار  تدقيق سابق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مدقق الرقابة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المالية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1/1/2017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إلى 31/12/2017</w:t>
            </w:r>
          </w:p>
        </w:tc>
      </w:tr>
      <w:tr w:rsidR="003A16DB" w:rsidRPr="008F5BDA" w:rsidTr="007054C2">
        <w:trPr>
          <w:trHeight w:val="1100"/>
        </w:trPr>
        <w:tc>
          <w:tcPr>
            <w:tcW w:w="1463" w:type="dxa"/>
            <w:vMerge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3A16DB" w:rsidRPr="00CD7594" w:rsidRDefault="003A16DB" w:rsidP="007054C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الصندوق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العام والصناديق الفرعية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عدم وجود كفالة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مالية وجود نقص أو زيادة في الصندوق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قلة خبرة أمين الصندوق أو المدقق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تدقيق </w:t>
            </w:r>
            <w:proofErr w:type="spellStart"/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الكفالات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المالية 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لأمناء الصناديق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إلحاق الموظفين والمدققين  في دورات تأهيل متخصصة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نسبة </w:t>
            </w:r>
            <w:proofErr w:type="spellStart"/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الكفالات</w:t>
            </w:r>
            <w:proofErr w:type="spellEnd"/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المراد تدقيقها  عدد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الموظفين والمدققين 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المراد تدريبهم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مدقق الرقابة المالية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من 1/1/2017 </w:t>
            </w: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إلى 31/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12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/2017 </w:t>
            </w: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أما 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الدورات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فهي حسب البرنامج 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المعد في مديرية التدريب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في وزارة المالية</w:t>
            </w:r>
          </w:p>
        </w:tc>
      </w:tr>
      <w:tr w:rsidR="003A16DB" w:rsidRPr="008F5BDA" w:rsidTr="007054C2">
        <w:trPr>
          <w:trHeight w:val="1064"/>
        </w:trPr>
        <w:tc>
          <w:tcPr>
            <w:tcW w:w="1463" w:type="dxa"/>
            <w:vMerge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3A16DB" w:rsidRPr="00CD7594" w:rsidRDefault="003A16DB" w:rsidP="007054C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جرد ا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لمستودعات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 xml:space="preserve">وجود نقص  في الرصيد أو زيادة  بسبب عدم الإدخال أو التسليم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الجرد الفعلي للمستودعات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عدد المستودعات المراد جردها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 xml:space="preserve">مدقق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 xml:space="preserve"> الرقبة ال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إداري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من  1/1/201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7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 xml:space="preserve">إلى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31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/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12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/201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7</w:t>
            </w:r>
          </w:p>
          <w:p w:rsidR="003A16DB" w:rsidRDefault="003A16DB" w:rsidP="007054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</w:p>
          <w:p w:rsidR="003A16DB" w:rsidRPr="00CD7594" w:rsidRDefault="003A16DB" w:rsidP="007054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 xml:space="preserve"> الجرد المفاجئ عدة مرات</w:t>
            </w:r>
          </w:p>
        </w:tc>
      </w:tr>
      <w:tr w:rsidR="003A16DB" w:rsidRPr="008F5BDA" w:rsidTr="007054C2">
        <w:trPr>
          <w:trHeight w:val="1320"/>
        </w:trPr>
        <w:tc>
          <w:tcPr>
            <w:tcW w:w="1463" w:type="dxa"/>
            <w:vMerge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دراسة وتدقيق مرافق الاستثمار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تذبذب أسواق المال  والعقارات والعرض والطلب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ملاحظة التذبذب واتخاذ قرار الاستثمار في الوقت المناسب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تدقيق ودراسة لمختلف مرافق الاستثمار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مدقق الرقابة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المالية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 xml:space="preserve">من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1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/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1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/2016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إلى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31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12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/2016</w:t>
            </w:r>
          </w:p>
        </w:tc>
      </w:tr>
      <w:tr w:rsidR="003A16DB" w:rsidRPr="008F5BDA" w:rsidTr="007054C2">
        <w:trPr>
          <w:trHeight w:val="2118"/>
        </w:trPr>
        <w:tc>
          <w:tcPr>
            <w:tcW w:w="1463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7594">
              <w:rPr>
                <w:rFonts w:ascii="Arial" w:eastAsia="Times New Roman" w:hAnsi="Arial" w:cs="Arial"/>
                <w:color w:val="000000"/>
                <w:rtl/>
              </w:rPr>
              <w:t>ضمان</w:t>
            </w:r>
            <w:r w:rsidRPr="00CD7594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CD7594">
              <w:rPr>
                <w:rFonts w:ascii="Arial" w:hAnsi="Arial" w:cs="Arial"/>
                <w:rtl/>
              </w:rPr>
              <w:t>أن القرارات الإدارية تصـدر وتنفذ</w:t>
            </w:r>
            <w:r w:rsidRPr="00CD7594">
              <w:rPr>
                <w:rFonts w:ascii="Arial" w:hAnsi="Arial" w:cs="Arial"/>
                <w:rtl/>
                <w:lang w:bidi="ar-JO"/>
              </w:rPr>
              <w:t xml:space="preserve"> </w:t>
            </w:r>
            <w:r w:rsidRPr="00CD7594">
              <w:rPr>
                <w:rFonts w:ascii="Arial" w:hAnsi="Arial" w:cs="Arial"/>
                <w:rtl/>
              </w:rPr>
              <w:t xml:space="preserve">وفقا لأحكام القوانين والأنظمة والتعليمات 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مخاطر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متأصلة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(متوارثة/ القياس على حالات سابقة )  تؤدي لعدم انسجام القرارات مع  القوانين والأنظمة والتعليمات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إداري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القرارات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اختلاف نصوص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  القرارات  مع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نصوص 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الأنظمة والقوانين والتعليمات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التقيد بالأنظمة والقوانين والتعليمات السارية  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ونشر كل ما يصدر الكترونيا على موقع الجامعة الالكتروني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عدد القرارات المخالفة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مدقق الرقابة الإدارية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 xml:space="preserve">من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1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/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1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  <w:t>/2016</w:t>
            </w: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JO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إلى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31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12</w:t>
            </w: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/2016</w:t>
            </w:r>
          </w:p>
        </w:tc>
      </w:tr>
      <w:tr w:rsidR="003A16DB" w:rsidRPr="008F5BDA" w:rsidTr="007054C2">
        <w:trPr>
          <w:trHeight w:val="2446"/>
        </w:trPr>
        <w:tc>
          <w:tcPr>
            <w:tcW w:w="1463" w:type="dxa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both"/>
              <w:rPr>
                <w:rtl/>
              </w:rPr>
            </w:pPr>
            <w:r w:rsidRPr="00A51D1A">
              <w:rPr>
                <w:rFonts w:hint="cs"/>
                <w:rtl/>
              </w:rPr>
              <w:t>ملائمة تصاميم المشاريع للأغراض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51D1A">
              <w:rPr>
                <w:rFonts w:hint="cs"/>
                <w:rtl/>
              </w:rPr>
              <w:t>التي تنشأ من أجلها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51D1A">
              <w:rPr>
                <w:rFonts w:hint="cs"/>
                <w:rtl/>
              </w:rPr>
              <w:t xml:space="preserve">ومتابعتها </w:t>
            </w:r>
            <w:r>
              <w:rPr>
                <w:rFonts w:hint="cs"/>
                <w:rtl/>
              </w:rPr>
              <w:t>خلال مراحل التنفيذ و</w:t>
            </w:r>
            <w:r w:rsidRPr="00A51D1A">
              <w:rPr>
                <w:rFonts w:hint="cs"/>
                <w:rtl/>
              </w:rPr>
              <w:t>بعد استلامها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مخاطر الاكتشاف</w:t>
            </w: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 xml:space="preserve"> مخاطر متأصلة (الظروف الجوية والبيئية)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فني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 الشروط والمواصفات والمخططات المصادق عليها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اختلاف التنفيذ مع ما هو مبين   في الشروط  والمخططات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التقيد بالشروط والمواصفات والمخططات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تحديد جهة للإشراف الفني</w:t>
            </w:r>
          </w:p>
          <w:p w:rsidR="003A16DB" w:rsidRPr="000C288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الفحص الفني خلال مراحل التنفيذ  </w:t>
            </w:r>
          </w:p>
          <w:p w:rsidR="003A16DB" w:rsidRPr="000C288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  <w:p w:rsidR="003A16DB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الفحص الفني الابتدائي </w:t>
            </w:r>
          </w:p>
          <w:p w:rsidR="003A16DB" w:rsidRPr="000C288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الفحص الفني قبل الاستلام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75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>لجان  فنية ورقابية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6DB" w:rsidRPr="00CD7594" w:rsidRDefault="003A16DB" w:rsidP="007054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bidi="ar-JO"/>
              </w:rPr>
              <w:t xml:space="preserve">المشاريع القائمة </w:t>
            </w:r>
          </w:p>
        </w:tc>
      </w:tr>
    </w:tbl>
    <w:p w:rsidR="003A16DB" w:rsidRPr="004E76BE" w:rsidRDefault="003A16DB" w:rsidP="003A16DB">
      <w:pPr>
        <w:tabs>
          <w:tab w:val="left" w:pos="10489"/>
        </w:tabs>
        <w:ind w:left="1275" w:hanging="1275"/>
        <w:rPr>
          <w:color w:val="333333"/>
          <w:rtl/>
        </w:rPr>
      </w:pPr>
      <w:r w:rsidRPr="000C2884">
        <w:rPr>
          <w:rFonts w:hint="cs"/>
          <w:b/>
          <w:bCs/>
          <w:rtl/>
          <w:lang w:bidi="ar-JO"/>
        </w:rPr>
        <w:t>مخاطر الاكتشاف:</w:t>
      </w:r>
      <w:r>
        <w:rPr>
          <w:rFonts w:hint="cs"/>
          <w:rtl/>
          <w:lang w:bidi="ar-JO"/>
        </w:rPr>
        <w:t xml:space="preserve"> </w:t>
      </w:r>
      <w:r>
        <w:rPr>
          <w:rFonts w:hint="cs"/>
          <w:color w:val="333333"/>
          <w:rtl/>
        </w:rPr>
        <w:t xml:space="preserve">هي </w:t>
      </w:r>
      <w:r>
        <w:rPr>
          <w:color w:val="333333"/>
          <w:rtl/>
        </w:rPr>
        <w:t xml:space="preserve"> المخاطر المتمثلة في أن إجراءات </w:t>
      </w:r>
      <w:r>
        <w:rPr>
          <w:rFonts w:hint="cs"/>
          <w:color w:val="333333"/>
          <w:rtl/>
        </w:rPr>
        <w:t>التدقيق</w:t>
      </w:r>
      <w:r>
        <w:rPr>
          <w:color w:val="333333"/>
          <w:rtl/>
        </w:rPr>
        <w:t xml:space="preserve"> قد تؤدي </w:t>
      </w:r>
      <w:r>
        <w:rPr>
          <w:rFonts w:hint="cs"/>
          <w:color w:val="333333"/>
          <w:rtl/>
        </w:rPr>
        <w:t xml:space="preserve">بالمدقق </w:t>
      </w:r>
      <w:r>
        <w:rPr>
          <w:color w:val="333333"/>
          <w:rtl/>
        </w:rPr>
        <w:t>إلى نتيجة مؤداها عدم وجود خطأ في نوع معين من المعاملات ف</w:t>
      </w:r>
      <w:r>
        <w:rPr>
          <w:rFonts w:hint="cs"/>
          <w:color w:val="333333"/>
          <w:rtl/>
        </w:rPr>
        <w:t>ي</w:t>
      </w:r>
      <w:r>
        <w:rPr>
          <w:color w:val="333333"/>
          <w:rtl/>
        </w:rPr>
        <w:t xml:space="preserve"> الوقت الذي يكون فيه هذا الخطأ موجودا ويكون جوهريا إذا اجتمع مع أخطاء في نوع آخر من المعاملات.</w:t>
      </w:r>
    </w:p>
    <w:p w:rsidR="003A16DB" w:rsidRDefault="003A16DB" w:rsidP="003A16DB">
      <w:pPr>
        <w:tabs>
          <w:tab w:val="left" w:pos="10489"/>
        </w:tabs>
        <w:rPr>
          <w:rtl/>
        </w:rPr>
      </w:pPr>
      <w:r w:rsidRPr="00582EED">
        <w:rPr>
          <w:rFonts w:hint="cs"/>
          <w:b/>
          <w:bCs/>
          <w:rtl/>
        </w:rPr>
        <w:t>مخاطر متأصلة:</w:t>
      </w:r>
      <w:r>
        <w:rPr>
          <w:rFonts w:hint="cs"/>
          <w:rtl/>
        </w:rPr>
        <w:t xml:space="preserve"> </w:t>
      </w:r>
      <w:r>
        <w:rPr>
          <w:color w:val="333333"/>
          <w:rtl/>
        </w:rPr>
        <w:t>الخطأ الذي قد يحدث في نوع معين من المعاملات بشرط أن يكون جوهريا وألا يكون راجعا إلى ضعف نظام الرقابة الداخلية.</w:t>
      </w:r>
    </w:p>
    <w:p w:rsidR="003A16DB" w:rsidRDefault="003A16DB" w:rsidP="003A16DB">
      <w:pPr>
        <w:tabs>
          <w:tab w:val="left" w:pos="10489"/>
        </w:tabs>
        <w:ind w:left="1275" w:hanging="1275"/>
        <w:rPr>
          <w:rtl/>
        </w:rPr>
      </w:pPr>
      <w:r w:rsidRPr="00582EED">
        <w:rPr>
          <w:rFonts w:hint="cs"/>
          <w:b/>
          <w:bCs/>
          <w:rtl/>
        </w:rPr>
        <w:t>مخاطر الرقاب</w:t>
      </w:r>
      <w:r>
        <w:rPr>
          <w:rFonts w:hint="cs"/>
          <w:b/>
          <w:bCs/>
          <w:rtl/>
        </w:rPr>
        <w:t>ـ</w:t>
      </w:r>
      <w:r w:rsidRPr="00582EED">
        <w:rPr>
          <w:rFonts w:hint="cs"/>
          <w:b/>
          <w:bCs/>
          <w:rtl/>
        </w:rPr>
        <w:t>ة:</w:t>
      </w:r>
      <w:r>
        <w:rPr>
          <w:rFonts w:hint="cs"/>
          <w:rtl/>
        </w:rPr>
        <w:t xml:space="preserve"> خطأً منفرد  في نوع معين من المعاملات أو مجموعة من الأخطاء لو اجتمعت مع بعضها تصبح مادية وجوهرية ، وعدم تمكن نظام الرقابة الداخليـة من اكتشافها أو تصحيحها. </w:t>
      </w:r>
    </w:p>
    <w:p w:rsidR="00B2094D" w:rsidRDefault="00B2094D"/>
    <w:sectPr w:rsidR="00B2094D" w:rsidSect="003A16DB">
      <w:pgSz w:w="11906" w:h="16838"/>
      <w:pgMar w:top="993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3A16DB"/>
    <w:rsid w:val="003A16DB"/>
    <w:rsid w:val="009018AB"/>
    <w:rsid w:val="00B2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D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2017-07-25T06:32:00Z</dcterms:created>
  <dcterms:modified xsi:type="dcterms:W3CDTF">2017-07-25T06:34:00Z</dcterms:modified>
</cp:coreProperties>
</file>